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3B" w:rsidRPr="000C1AB7" w:rsidRDefault="00DD363B" w:rsidP="00DD363B">
      <w:pPr>
        <w:pStyle w:val="Heading5"/>
        <w:jc w:val="center"/>
        <w:rPr>
          <w:rFonts w:ascii="Arial" w:hAnsi="Arial" w:cs="Arial"/>
          <w:b/>
          <w:i/>
        </w:rPr>
      </w:pPr>
      <w:r w:rsidRPr="000C1AB7">
        <w:rPr>
          <w:rFonts w:ascii="Arial" w:hAnsi="Arial" w:cs="Arial"/>
          <w:b/>
          <w:i/>
        </w:rPr>
        <w:t>COMPANY ANNOUNCEMENT</w:t>
      </w:r>
    </w:p>
    <w:p w:rsidR="00DD363B" w:rsidRPr="000C1AB7" w:rsidRDefault="00DD363B" w:rsidP="00DD363B">
      <w:pPr>
        <w:jc w:val="both"/>
        <w:rPr>
          <w:rFonts w:cs="Arial"/>
          <w:lang w:val="en-US"/>
        </w:rPr>
      </w:pPr>
    </w:p>
    <w:p w:rsidR="00DD363B" w:rsidRPr="000C1AB7" w:rsidRDefault="00DD363B" w:rsidP="00DD363B">
      <w:pPr>
        <w:jc w:val="both"/>
        <w:rPr>
          <w:rFonts w:ascii="Times New Roman" w:hAnsi="Times New Roman"/>
          <w:lang w:val="en-US"/>
        </w:rPr>
      </w:pPr>
      <w:r w:rsidRPr="000C1AB7">
        <w:rPr>
          <w:rFonts w:ascii="Times New Roman" w:hAnsi="Times New Roman"/>
          <w:lang w:val="en-US"/>
        </w:rPr>
        <w:t xml:space="preserve">The following is a Company Announcement issued by Santumas Shareholdings plc pursuant to </w:t>
      </w:r>
      <w:proofErr w:type="gramStart"/>
      <w:r w:rsidRPr="000C1AB7">
        <w:rPr>
          <w:rFonts w:ascii="Times New Roman" w:hAnsi="Times New Roman"/>
          <w:lang w:val="en-US"/>
        </w:rPr>
        <w:t>the  Malta</w:t>
      </w:r>
      <w:proofErr w:type="gramEnd"/>
      <w:r w:rsidRPr="000C1AB7">
        <w:rPr>
          <w:rFonts w:ascii="Times New Roman" w:hAnsi="Times New Roman"/>
          <w:lang w:val="en-US"/>
        </w:rPr>
        <w:t xml:space="preserve"> Financial Services Authority Listing Rules.</w:t>
      </w:r>
    </w:p>
    <w:p w:rsidR="00DD363B" w:rsidRPr="000C1AB7" w:rsidRDefault="00DD363B" w:rsidP="00DD363B">
      <w:pPr>
        <w:jc w:val="both"/>
        <w:rPr>
          <w:rFonts w:ascii="Times New Roman" w:hAnsi="Times New Roman"/>
          <w:lang w:val="en-US"/>
        </w:rPr>
      </w:pPr>
    </w:p>
    <w:p w:rsidR="00DD363B" w:rsidRPr="000C1AB7" w:rsidRDefault="00DD363B" w:rsidP="00DD363B">
      <w:pPr>
        <w:jc w:val="both"/>
        <w:rPr>
          <w:rFonts w:ascii="Times New Roman" w:hAnsi="Times New Roman"/>
          <w:b/>
          <w:lang w:val="en-US"/>
        </w:rPr>
      </w:pPr>
      <w:r w:rsidRPr="000C1AB7">
        <w:rPr>
          <w:rFonts w:ascii="Times New Roman" w:hAnsi="Times New Roman"/>
          <w:b/>
          <w:lang w:val="en-US"/>
        </w:rPr>
        <w:t>Quote</w:t>
      </w:r>
    </w:p>
    <w:p w:rsidR="00DD363B" w:rsidRDefault="00DD363B" w:rsidP="00DD363B">
      <w:pPr>
        <w:jc w:val="both"/>
        <w:rPr>
          <w:rFonts w:ascii="Times New Roman" w:hAnsi="Times New Roman"/>
          <w:lang w:val="en-US"/>
        </w:rPr>
      </w:pPr>
    </w:p>
    <w:p w:rsidR="00DD363B" w:rsidRPr="00DD363B" w:rsidRDefault="00DD363B" w:rsidP="00DD363B">
      <w:pPr>
        <w:jc w:val="both"/>
        <w:rPr>
          <w:rFonts w:ascii="Times New Roman" w:hAnsi="Times New Roman"/>
          <w:u w:val="single"/>
          <w:lang w:val="en-US"/>
        </w:rPr>
      </w:pPr>
      <w:r w:rsidRPr="00DD363B">
        <w:rPr>
          <w:rFonts w:ascii="Times New Roman" w:hAnsi="Times New Roman"/>
          <w:u w:val="single"/>
          <w:lang w:val="en-US"/>
        </w:rPr>
        <w:t>Annual General Meeting.</w:t>
      </w:r>
    </w:p>
    <w:p w:rsidR="00DD363B" w:rsidRPr="00DD363B" w:rsidRDefault="00DD363B" w:rsidP="00DD363B">
      <w:pPr>
        <w:jc w:val="both"/>
        <w:rPr>
          <w:rFonts w:ascii="Times New Roman" w:hAnsi="Times New Roman"/>
          <w:u w:val="single"/>
          <w:lang w:val="en-US"/>
        </w:rPr>
      </w:pPr>
    </w:p>
    <w:p w:rsidR="00DD363B" w:rsidRDefault="00DD363B" w:rsidP="00DD363B">
      <w:pPr>
        <w:jc w:val="both"/>
        <w:rPr>
          <w:rFonts w:ascii="Times New Roman" w:hAnsi="Times New Roman"/>
          <w:lang w:val="en-US"/>
        </w:rPr>
      </w:pPr>
      <w:r>
        <w:rPr>
          <w:rFonts w:ascii="Times New Roman" w:hAnsi="Times New Roman"/>
          <w:lang w:val="en-US"/>
        </w:rPr>
        <w:t xml:space="preserve">Santumas Shareholdings plc announces that </w:t>
      </w:r>
      <w:proofErr w:type="gramStart"/>
      <w:r>
        <w:rPr>
          <w:rFonts w:ascii="Times New Roman" w:hAnsi="Times New Roman"/>
          <w:lang w:val="en-US"/>
        </w:rPr>
        <w:t>its</w:t>
      </w:r>
      <w:proofErr w:type="gramEnd"/>
      <w:r>
        <w:rPr>
          <w:rFonts w:ascii="Times New Roman" w:hAnsi="Times New Roman"/>
          <w:lang w:val="en-US"/>
        </w:rPr>
        <w:t xml:space="preserve"> forthcoming Annual General Meeting (AGM)</w:t>
      </w:r>
    </w:p>
    <w:p w:rsidR="00DD363B" w:rsidRDefault="00DD363B" w:rsidP="00DD363B">
      <w:pPr>
        <w:jc w:val="both"/>
        <w:rPr>
          <w:rFonts w:ascii="Times New Roman" w:hAnsi="Times New Roman"/>
          <w:lang w:val="en-US"/>
        </w:rPr>
      </w:pPr>
      <w:proofErr w:type="gramStart"/>
      <w:r>
        <w:rPr>
          <w:rFonts w:ascii="Times New Roman" w:hAnsi="Times New Roman"/>
          <w:lang w:val="en-US"/>
        </w:rPr>
        <w:t>will</w:t>
      </w:r>
      <w:proofErr w:type="gramEnd"/>
      <w:r>
        <w:rPr>
          <w:rFonts w:ascii="Times New Roman" w:hAnsi="Times New Roman"/>
          <w:lang w:val="en-US"/>
        </w:rPr>
        <w:t xml:space="preserve"> be held on Friday 11</w:t>
      </w:r>
      <w:r w:rsidRPr="00DD363B">
        <w:rPr>
          <w:rFonts w:ascii="Times New Roman" w:hAnsi="Times New Roman"/>
          <w:vertAlign w:val="superscript"/>
          <w:lang w:val="en-US"/>
        </w:rPr>
        <w:t>th</w:t>
      </w:r>
      <w:r>
        <w:rPr>
          <w:rFonts w:ascii="Times New Roman" w:hAnsi="Times New Roman"/>
          <w:lang w:val="en-US"/>
        </w:rPr>
        <w:t xml:space="preserve"> December 2015.  Further information relating to the AGM will be announced at a later date.</w:t>
      </w:r>
    </w:p>
    <w:p w:rsidR="00DD363B" w:rsidRPr="00DD363B" w:rsidRDefault="00DD363B" w:rsidP="00DD363B">
      <w:pPr>
        <w:jc w:val="both"/>
        <w:rPr>
          <w:rFonts w:ascii="Times New Roman" w:hAnsi="Times New Roman"/>
          <w:u w:val="single"/>
          <w:lang w:val="en-US"/>
        </w:rPr>
      </w:pPr>
    </w:p>
    <w:p w:rsidR="00DD363B" w:rsidRDefault="00DD363B" w:rsidP="00DD363B">
      <w:pPr>
        <w:jc w:val="both"/>
        <w:rPr>
          <w:rFonts w:ascii="Times New Roman" w:hAnsi="Times New Roman"/>
          <w:u w:val="single"/>
          <w:lang w:val="en-US"/>
        </w:rPr>
      </w:pPr>
      <w:proofErr w:type="gramStart"/>
      <w:r w:rsidRPr="00DD363B">
        <w:rPr>
          <w:rFonts w:ascii="Times New Roman" w:hAnsi="Times New Roman"/>
          <w:u w:val="single"/>
          <w:lang w:val="en-US"/>
        </w:rPr>
        <w:t>Placing of items/resolutions on Agenda.</w:t>
      </w:r>
      <w:proofErr w:type="gramEnd"/>
      <w:r w:rsidRPr="00DD363B">
        <w:rPr>
          <w:rFonts w:ascii="Times New Roman" w:hAnsi="Times New Roman"/>
          <w:u w:val="single"/>
          <w:lang w:val="en-US"/>
        </w:rPr>
        <w:t xml:space="preserve"> </w:t>
      </w:r>
    </w:p>
    <w:p w:rsidR="00DD363B" w:rsidRDefault="00DD363B" w:rsidP="00DD363B">
      <w:pPr>
        <w:jc w:val="both"/>
        <w:rPr>
          <w:rFonts w:ascii="Times New Roman" w:hAnsi="Times New Roman"/>
          <w:lang w:val="en-US"/>
        </w:rPr>
      </w:pPr>
    </w:p>
    <w:p w:rsidR="00DD363B" w:rsidRDefault="00DD363B" w:rsidP="00DD363B">
      <w:pPr>
        <w:jc w:val="both"/>
        <w:rPr>
          <w:rFonts w:ascii="Times New Roman" w:hAnsi="Times New Roman"/>
          <w:lang w:val="en-US"/>
        </w:rPr>
      </w:pPr>
      <w:r>
        <w:rPr>
          <w:rFonts w:ascii="Times New Roman" w:hAnsi="Times New Roman"/>
          <w:lang w:val="en-US"/>
        </w:rPr>
        <w:t>Pursuant to the Listing Rules a shareholder or shareholders holding not less than 5% of the voting issued share capital of the Company may:</w:t>
      </w:r>
    </w:p>
    <w:p w:rsidR="00DD363B" w:rsidRDefault="00DD363B" w:rsidP="00DD363B">
      <w:pPr>
        <w:jc w:val="both"/>
        <w:rPr>
          <w:rFonts w:ascii="Times New Roman" w:hAnsi="Times New Roman"/>
          <w:lang w:val="en-US"/>
        </w:rPr>
      </w:pPr>
    </w:p>
    <w:p w:rsidR="00A5555B" w:rsidRDefault="00DD363B" w:rsidP="00DD363B">
      <w:pPr>
        <w:jc w:val="both"/>
        <w:rPr>
          <w:rFonts w:ascii="Times New Roman" w:hAnsi="Times New Roman"/>
          <w:lang w:val="en-US"/>
        </w:rPr>
      </w:pPr>
      <w:proofErr w:type="gramStart"/>
      <w:r>
        <w:rPr>
          <w:rFonts w:ascii="Times New Roman" w:hAnsi="Times New Roman"/>
          <w:lang w:val="en-US"/>
        </w:rPr>
        <w:t>a</w:t>
      </w:r>
      <w:proofErr w:type="gramEnd"/>
      <w:r>
        <w:rPr>
          <w:rFonts w:ascii="Times New Roman" w:hAnsi="Times New Roman"/>
          <w:lang w:val="en-US"/>
        </w:rPr>
        <w:t>)  request the</w:t>
      </w:r>
      <w:r w:rsidR="00A5555B">
        <w:rPr>
          <w:rFonts w:ascii="Times New Roman" w:hAnsi="Times New Roman"/>
          <w:lang w:val="en-US"/>
        </w:rPr>
        <w:t xml:space="preserve"> </w:t>
      </w:r>
      <w:r>
        <w:rPr>
          <w:rFonts w:ascii="Times New Roman" w:hAnsi="Times New Roman"/>
          <w:lang w:val="en-US"/>
        </w:rPr>
        <w:t>Company to include items on the agenda of the AGM,</w:t>
      </w:r>
      <w:r w:rsidR="00A5555B">
        <w:rPr>
          <w:rFonts w:ascii="Times New Roman" w:hAnsi="Times New Roman"/>
          <w:lang w:val="en-US"/>
        </w:rPr>
        <w:t xml:space="preserve"> p</w:t>
      </w:r>
      <w:r>
        <w:rPr>
          <w:rFonts w:ascii="Times New Roman" w:hAnsi="Times New Roman"/>
          <w:lang w:val="en-US"/>
        </w:rPr>
        <w:t xml:space="preserve">rovided that each item </w:t>
      </w:r>
      <w:r w:rsidR="00A5555B">
        <w:rPr>
          <w:rFonts w:ascii="Times New Roman" w:hAnsi="Times New Roman"/>
          <w:lang w:val="en-US"/>
        </w:rPr>
        <w:t xml:space="preserve">        </w:t>
      </w:r>
    </w:p>
    <w:p w:rsidR="00DD363B" w:rsidRDefault="00A5555B" w:rsidP="00DD363B">
      <w:pPr>
        <w:jc w:val="both"/>
        <w:rPr>
          <w:rFonts w:ascii="Times New Roman" w:hAnsi="Times New Roman"/>
          <w:lang w:val="en-US"/>
        </w:rPr>
      </w:pPr>
      <w:r>
        <w:rPr>
          <w:rFonts w:ascii="Times New Roman" w:hAnsi="Times New Roman"/>
          <w:lang w:val="en-US"/>
        </w:rPr>
        <w:t xml:space="preserve">     </w:t>
      </w:r>
      <w:proofErr w:type="gramStart"/>
      <w:r w:rsidR="00DD363B">
        <w:rPr>
          <w:rFonts w:ascii="Times New Roman" w:hAnsi="Times New Roman"/>
          <w:lang w:val="en-US"/>
        </w:rPr>
        <w:t>is</w:t>
      </w:r>
      <w:proofErr w:type="gramEnd"/>
      <w:r w:rsidR="00DD363B">
        <w:rPr>
          <w:rFonts w:ascii="Times New Roman" w:hAnsi="Times New Roman"/>
          <w:lang w:val="en-US"/>
        </w:rPr>
        <w:t xml:space="preserve"> accompanied by a justification or a draft resolution to be considered at the AGM; and</w:t>
      </w:r>
    </w:p>
    <w:p w:rsidR="00DD363B" w:rsidRDefault="00DD363B" w:rsidP="00DD363B">
      <w:pPr>
        <w:jc w:val="both"/>
        <w:rPr>
          <w:rFonts w:ascii="Times New Roman" w:hAnsi="Times New Roman"/>
          <w:lang w:val="en-US"/>
        </w:rPr>
      </w:pPr>
    </w:p>
    <w:p w:rsidR="00DD363B" w:rsidRDefault="00DD363B" w:rsidP="00DD363B">
      <w:pPr>
        <w:jc w:val="both"/>
        <w:rPr>
          <w:rFonts w:ascii="Times New Roman" w:hAnsi="Times New Roman"/>
          <w:lang w:val="en-US"/>
        </w:rPr>
      </w:pPr>
      <w:r>
        <w:rPr>
          <w:rFonts w:ascii="Times New Roman" w:hAnsi="Times New Roman"/>
          <w:lang w:val="en-US"/>
        </w:rPr>
        <w:t xml:space="preserve">b)  </w:t>
      </w:r>
      <w:proofErr w:type="gramStart"/>
      <w:r>
        <w:rPr>
          <w:rFonts w:ascii="Times New Roman" w:hAnsi="Times New Roman"/>
          <w:lang w:val="en-US"/>
        </w:rPr>
        <w:t>table</w:t>
      </w:r>
      <w:proofErr w:type="gramEnd"/>
      <w:r>
        <w:rPr>
          <w:rFonts w:ascii="Times New Roman" w:hAnsi="Times New Roman"/>
          <w:lang w:val="en-US"/>
        </w:rPr>
        <w:t xml:space="preserve"> draft resolutions for items to be included in the agenda of the AGM.</w:t>
      </w:r>
    </w:p>
    <w:p w:rsidR="00DD363B" w:rsidRDefault="00DD363B" w:rsidP="00DD363B">
      <w:pPr>
        <w:jc w:val="both"/>
        <w:rPr>
          <w:rFonts w:ascii="Times New Roman" w:hAnsi="Times New Roman"/>
          <w:lang w:val="en-US"/>
        </w:rPr>
      </w:pPr>
    </w:p>
    <w:p w:rsidR="00DD363B" w:rsidRPr="00DD363B" w:rsidRDefault="00DD363B" w:rsidP="00DD363B">
      <w:pPr>
        <w:jc w:val="both"/>
        <w:rPr>
          <w:rFonts w:ascii="Times New Roman" w:hAnsi="Times New Roman"/>
          <w:lang w:val="en-US"/>
        </w:rPr>
      </w:pPr>
      <w:r>
        <w:rPr>
          <w:rFonts w:ascii="Times New Roman" w:hAnsi="Times New Roman"/>
          <w:lang w:val="en-US"/>
        </w:rPr>
        <w:t>The request to include items on the agenda of the general meeting or the draft resolution referred to above should be submitted to the Company in hard copy form or in electronic f</w:t>
      </w:r>
      <w:r w:rsidR="00A5555B">
        <w:rPr>
          <w:rFonts w:ascii="Times New Roman" w:hAnsi="Times New Roman"/>
          <w:lang w:val="en-US"/>
        </w:rPr>
        <w:t>or</w:t>
      </w:r>
      <w:r>
        <w:rPr>
          <w:rFonts w:ascii="Times New Roman" w:hAnsi="Times New Roman"/>
          <w:lang w:val="en-US"/>
        </w:rPr>
        <w:t xml:space="preserve">m to </w:t>
      </w:r>
      <w:hyperlink r:id="rId8" w:history="1">
        <w:r w:rsidRPr="00EC354C">
          <w:rPr>
            <w:rStyle w:val="Hyperlink"/>
            <w:rFonts w:ascii="Times New Roman" w:hAnsi="Times New Roman"/>
            <w:lang w:val="en-US"/>
          </w:rPr>
          <w:t>santumas@maltanet.net</w:t>
        </w:r>
      </w:hyperlink>
      <w:r>
        <w:rPr>
          <w:rFonts w:ascii="Times New Roman" w:hAnsi="Times New Roman"/>
          <w:lang w:val="en-US"/>
        </w:rPr>
        <w:t xml:space="preserve"> at least forty six (46) days before the 11</w:t>
      </w:r>
      <w:r w:rsidRPr="00DD363B">
        <w:rPr>
          <w:rFonts w:ascii="Times New Roman" w:hAnsi="Times New Roman"/>
          <w:vertAlign w:val="superscript"/>
          <w:lang w:val="en-US"/>
        </w:rPr>
        <w:t>th</w:t>
      </w:r>
      <w:r>
        <w:rPr>
          <w:rFonts w:ascii="Times New Roman" w:hAnsi="Times New Roman"/>
          <w:lang w:val="en-US"/>
        </w:rPr>
        <w:t xml:space="preserve"> December 2015, i.e. by the 25</w:t>
      </w:r>
      <w:r w:rsidRPr="00DD363B">
        <w:rPr>
          <w:rFonts w:ascii="Times New Roman" w:hAnsi="Times New Roman"/>
          <w:vertAlign w:val="superscript"/>
          <w:lang w:val="en-US"/>
        </w:rPr>
        <w:t>th</w:t>
      </w:r>
      <w:r>
        <w:rPr>
          <w:rFonts w:ascii="Times New Roman" w:hAnsi="Times New Roman"/>
          <w:lang w:val="en-US"/>
        </w:rPr>
        <w:t xml:space="preserve"> November 2015, and shall be authenticated by the person or persons making it. The Company shall not be obliged to entertain any request</w:t>
      </w:r>
      <w:r w:rsidR="00A5555B">
        <w:rPr>
          <w:rFonts w:ascii="Times New Roman" w:hAnsi="Times New Roman"/>
          <w:lang w:val="en-US"/>
        </w:rPr>
        <w:t>s</w:t>
      </w:r>
      <w:r>
        <w:rPr>
          <w:rFonts w:ascii="Times New Roman" w:hAnsi="Times New Roman"/>
          <w:lang w:val="en-US"/>
        </w:rPr>
        <w:t xml:space="preserve"> by shareholders received after the 25</w:t>
      </w:r>
      <w:r w:rsidRPr="00DD363B">
        <w:rPr>
          <w:rFonts w:ascii="Times New Roman" w:hAnsi="Times New Roman"/>
          <w:vertAlign w:val="superscript"/>
          <w:lang w:val="en-US"/>
        </w:rPr>
        <w:t>th</w:t>
      </w:r>
      <w:r>
        <w:rPr>
          <w:rFonts w:ascii="Times New Roman" w:hAnsi="Times New Roman"/>
          <w:lang w:val="en-US"/>
        </w:rPr>
        <w:t xml:space="preserve"> November 2015. </w:t>
      </w:r>
    </w:p>
    <w:p w:rsidR="00DD363B" w:rsidRPr="00DD363B" w:rsidRDefault="00DD363B" w:rsidP="00DD363B">
      <w:pPr>
        <w:jc w:val="both"/>
        <w:rPr>
          <w:rFonts w:ascii="Times New Roman" w:hAnsi="Times New Roman"/>
          <w:u w:val="single"/>
          <w:lang w:val="en-US"/>
        </w:rPr>
      </w:pPr>
    </w:p>
    <w:p w:rsidR="00DD363B" w:rsidRPr="000C1AB7" w:rsidRDefault="00DD363B" w:rsidP="00DD363B">
      <w:pPr>
        <w:rPr>
          <w:rFonts w:ascii="Times New Roman" w:hAnsi="Times New Roman"/>
          <w:b/>
          <w:lang w:val="en-US"/>
        </w:rPr>
      </w:pPr>
      <w:r w:rsidRPr="000C1AB7">
        <w:rPr>
          <w:rFonts w:ascii="Times New Roman" w:hAnsi="Times New Roman"/>
          <w:b/>
          <w:lang w:val="en-US"/>
        </w:rPr>
        <w:t>Unquote</w:t>
      </w:r>
    </w:p>
    <w:p w:rsidR="00DD363B" w:rsidRDefault="00DD363B" w:rsidP="00DD363B">
      <w:pPr>
        <w:jc w:val="both"/>
        <w:rPr>
          <w:rFonts w:asciiTheme="majorHAnsi" w:hAnsiTheme="majorHAnsi"/>
          <w:lang w:val="en-US"/>
        </w:rPr>
      </w:pPr>
    </w:p>
    <w:p w:rsidR="00330B0D" w:rsidRDefault="00330B0D" w:rsidP="00DD363B">
      <w:pPr>
        <w:jc w:val="both"/>
        <w:rPr>
          <w:rFonts w:asciiTheme="majorHAnsi" w:hAnsiTheme="majorHAnsi"/>
          <w:lang w:val="en-US"/>
        </w:rPr>
      </w:pPr>
    </w:p>
    <w:p w:rsidR="00330B0D" w:rsidRDefault="00330B0D" w:rsidP="00DD363B">
      <w:pPr>
        <w:jc w:val="both"/>
        <w:rPr>
          <w:rFonts w:asciiTheme="majorHAnsi" w:hAnsiTheme="majorHAnsi"/>
          <w:lang w:val="en-US"/>
        </w:rPr>
      </w:pPr>
    </w:p>
    <w:p w:rsidR="00330B0D" w:rsidRPr="000C1AB7" w:rsidRDefault="00DD363B" w:rsidP="00330B0D">
      <w:pPr>
        <w:jc w:val="both"/>
        <w:rPr>
          <w:rFonts w:ascii="Times New Roman" w:hAnsi="Times New Roman"/>
          <w:lang w:val="en-US"/>
        </w:rPr>
      </w:pPr>
      <w:r w:rsidRPr="000C1AB7">
        <w:rPr>
          <w:rFonts w:ascii="Times New Roman" w:hAnsi="Times New Roman"/>
          <w:lang w:val="en-US"/>
        </w:rPr>
        <w:t>Michael Formosa Gauci</w:t>
      </w:r>
      <w:r w:rsidR="00330B0D">
        <w:rPr>
          <w:rFonts w:ascii="Times New Roman" w:hAnsi="Times New Roman"/>
          <w:lang w:val="en-US"/>
        </w:rPr>
        <w:t xml:space="preserve">                                                                            7</w:t>
      </w:r>
      <w:r w:rsidR="00330B0D" w:rsidRPr="00330B0D">
        <w:rPr>
          <w:rFonts w:ascii="Times New Roman" w:hAnsi="Times New Roman"/>
          <w:vertAlign w:val="superscript"/>
          <w:lang w:val="en-US"/>
        </w:rPr>
        <w:t>th</w:t>
      </w:r>
      <w:r w:rsidR="00330B0D">
        <w:rPr>
          <w:rFonts w:ascii="Times New Roman" w:hAnsi="Times New Roman"/>
          <w:lang w:val="en-US"/>
        </w:rPr>
        <w:t xml:space="preserve"> October 2015</w:t>
      </w:r>
    </w:p>
    <w:p w:rsidR="00DD363B" w:rsidRPr="000C1AB7" w:rsidRDefault="00330B0D" w:rsidP="00DD363B">
      <w:pPr>
        <w:jc w:val="both"/>
        <w:rPr>
          <w:rFonts w:ascii="Times New Roman" w:hAnsi="Times New Roman"/>
          <w:lang w:val="en-US"/>
        </w:rPr>
      </w:pPr>
      <w:r>
        <w:rPr>
          <w:rFonts w:ascii="Times New Roman" w:hAnsi="Times New Roman"/>
          <w:lang w:val="en-US"/>
        </w:rPr>
        <w:t>C</w:t>
      </w:r>
      <w:r w:rsidR="00DD363B" w:rsidRPr="000C1AB7">
        <w:rPr>
          <w:rFonts w:ascii="Times New Roman" w:hAnsi="Times New Roman"/>
          <w:lang w:val="en-US"/>
        </w:rPr>
        <w:t>ompany Secretary</w:t>
      </w:r>
    </w:p>
    <w:p w:rsidR="004F77B5" w:rsidRDefault="004F77B5" w:rsidP="004F77B5">
      <w:pPr>
        <w:pStyle w:val="NoSpacing"/>
        <w:rPr>
          <w:lang w:val="en-GB"/>
        </w:rPr>
      </w:pPr>
    </w:p>
    <w:sectPr w:rsidR="004F77B5" w:rsidSect="0079572C">
      <w:headerReference w:type="default" r:id="rId9"/>
      <w:footerReference w:type="default" r:id="rId10"/>
      <w:pgSz w:w="11906" w:h="16838"/>
      <w:pgMar w:top="680" w:right="1474" w:bottom="1440" w:left="1474" w:header="708" w:footer="2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D83" w:rsidRDefault="00205D83" w:rsidP="00D57535">
      <w:r>
        <w:separator/>
      </w:r>
    </w:p>
  </w:endnote>
  <w:endnote w:type="continuationSeparator" w:id="0">
    <w:p w:rsidR="00205D83" w:rsidRDefault="00205D83" w:rsidP="00D57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47" w:rsidRDefault="0078359C" w:rsidP="00EE6147">
    <w:pPr>
      <w:rPr>
        <w:rFonts w:ascii="Times New Roman" w:hAnsi="Times New Roman"/>
        <w:b/>
        <w:bCs/>
        <w:color w:val="0000FF"/>
        <w:sz w:val="20"/>
        <w:szCs w:val="20"/>
      </w:rPr>
    </w:pPr>
    <w:r w:rsidRPr="00083B50">
      <w:rPr>
        <w:rFonts w:ascii="Times New Roman" w:hAnsi="Times New Roman"/>
        <w:b/>
        <w:bCs/>
        <w:i/>
        <w:color w:val="0000FF"/>
        <w:sz w:val="20"/>
        <w:szCs w:val="20"/>
      </w:rPr>
      <w:t>Directors:</w:t>
    </w:r>
    <w:r>
      <w:rPr>
        <w:rFonts w:ascii="Times New Roman" w:hAnsi="Times New Roman"/>
        <w:b/>
        <w:bCs/>
        <w:color w:val="0000FF"/>
        <w:sz w:val="20"/>
        <w:szCs w:val="20"/>
      </w:rPr>
      <w:t xml:space="preserve">  </w:t>
    </w:r>
    <w:r w:rsidR="00EE6147" w:rsidRPr="00D57535">
      <w:rPr>
        <w:rFonts w:ascii="Times New Roman" w:hAnsi="Times New Roman"/>
        <w:b/>
        <w:bCs/>
        <w:color w:val="0000FF"/>
        <w:sz w:val="20"/>
        <w:szCs w:val="20"/>
      </w:rPr>
      <w:t xml:space="preserve">C. </w:t>
    </w:r>
    <w:r w:rsidR="00EE6147">
      <w:rPr>
        <w:rFonts w:ascii="Times New Roman" w:hAnsi="Times New Roman"/>
        <w:b/>
        <w:bCs/>
        <w:color w:val="0000FF"/>
        <w:sz w:val="20"/>
        <w:szCs w:val="20"/>
      </w:rPr>
      <w:t xml:space="preserve"> </w:t>
    </w:r>
    <w:r w:rsidR="00EE6147" w:rsidRPr="00D57535">
      <w:rPr>
        <w:rFonts w:ascii="Times New Roman" w:hAnsi="Times New Roman"/>
        <w:b/>
        <w:bCs/>
        <w:color w:val="0000FF"/>
        <w:sz w:val="20"/>
        <w:szCs w:val="20"/>
      </w:rPr>
      <w:t>Testaferrata Moroni Viani</w:t>
    </w:r>
    <w:r w:rsidR="00EE6147">
      <w:rPr>
        <w:rFonts w:ascii="Times New Roman" w:hAnsi="Times New Roman"/>
        <w:b/>
        <w:bCs/>
        <w:color w:val="0000FF"/>
        <w:sz w:val="20"/>
        <w:szCs w:val="20"/>
      </w:rPr>
      <w:t>; A. P. Demajo, E. Firman BA</w:t>
    </w:r>
    <w:r w:rsidR="002C062C">
      <w:rPr>
        <w:rFonts w:ascii="Times New Roman" w:hAnsi="Times New Roman"/>
        <w:b/>
        <w:bCs/>
        <w:color w:val="0000FF"/>
        <w:sz w:val="20"/>
        <w:szCs w:val="20"/>
      </w:rPr>
      <w:t xml:space="preserve">, </w:t>
    </w:r>
    <w:r w:rsidR="00E06252">
      <w:rPr>
        <w:rFonts w:ascii="Times New Roman" w:hAnsi="Times New Roman"/>
        <w:b/>
        <w:bCs/>
        <w:color w:val="0000FF"/>
        <w:sz w:val="20"/>
        <w:szCs w:val="20"/>
      </w:rPr>
      <w:t>D</w:t>
    </w:r>
    <w:r w:rsidR="002C062C">
      <w:rPr>
        <w:rFonts w:ascii="Times New Roman" w:hAnsi="Times New Roman"/>
        <w:b/>
        <w:bCs/>
        <w:color w:val="0000FF"/>
        <w:sz w:val="20"/>
        <w:szCs w:val="20"/>
      </w:rPr>
      <w:t xml:space="preserve">BA, </w:t>
    </w:r>
    <w:r w:rsidR="00EE6147">
      <w:rPr>
        <w:rFonts w:ascii="Times New Roman" w:hAnsi="Times New Roman"/>
        <w:b/>
        <w:bCs/>
        <w:color w:val="0000FF"/>
        <w:sz w:val="20"/>
        <w:szCs w:val="20"/>
      </w:rPr>
      <w:t xml:space="preserve">FCMA; P.P. Testaferrata                             </w:t>
    </w:r>
  </w:p>
  <w:p w:rsidR="0078359C" w:rsidRPr="00D57535" w:rsidRDefault="00EE6147" w:rsidP="00EE6147">
    <w:pPr>
      <w:rPr>
        <w:rFonts w:ascii="Times New Roman" w:hAnsi="Times New Roman"/>
        <w:b/>
        <w:bCs/>
        <w:color w:val="0000FF"/>
        <w:sz w:val="20"/>
        <w:szCs w:val="20"/>
      </w:rPr>
    </w:pPr>
    <w:r>
      <w:rPr>
        <w:rFonts w:ascii="Times New Roman" w:hAnsi="Times New Roman"/>
        <w:b/>
        <w:bCs/>
        <w:color w:val="0000FF"/>
        <w:sz w:val="20"/>
        <w:szCs w:val="20"/>
      </w:rPr>
      <w:t xml:space="preserve">                   </w:t>
    </w:r>
    <w:r w:rsidR="0078359C" w:rsidRPr="00D57535">
      <w:rPr>
        <w:rFonts w:ascii="Times New Roman" w:hAnsi="Times New Roman"/>
        <w:b/>
        <w:bCs/>
        <w:color w:val="0000FF"/>
        <w:sz w:val="20"/>
        <w:szCs w:val="20"/>
      </w:rPr>
      <w:t>Moroni Viani</w:t>
    </w:r>
    <w:r w:rsidR="0078359C">
      <w:rPr>
        <w:rFonts w:ascii="Times New Roman" w:hAnsi="Times New Roman"/>
        <w:b/>
        <w:bCs/>
        <w:color w:val="0000FF"/>
        <w:sz w:val="20"/>
        <w:szCs w:val="20"/>
      </w:rPr>
      <w:t>,</w:t>
    </w:r>
    <w:r>
      <w:rPr>
        <w:rFonts w:ascii="Times New Roman" w:hAnsi="Times New Roman"/>
        <w:b/>
        <w:bCs/>
        <w:color w:val="0000FF"/>
        <w:sz w:val="20"/>
        <w:szCs w:val="20"/>
      </w:rPr>
      <w:t xml:space="preserve"> </w:t>
    </w:r>
    <w:r w:rsidR="0078359C">
      <w:rPr>
        <w:rFonts w:ascii="Times New Roman" w:hAnsi="Times New Roman"/>
        <w:b/>
        <w:bCs/>
        <w:color w:val="0000FF"/>
        <w:sz w:val="20"/>
        <w:szCs w:val="20"/>
      </w:rPr>
      <w:t xml:space="preserve"> </w:t>
    </w:r>
    <w:r w:rsidR="0078359C" w:rsidRPr="00D57535">
      <w:rPr>
        <w:rFonts w:ascii="Times New Roman" w:hAnsi="Times New Roman"/>
        <w:b/>
        <w:bCs/>
        <w:color w:val="0000FF"/>
        <w:sz w:val="20"/>
        <w:szCs w:val="20"/>
      </w:rPr>
      <w:t>N.</w:t>
    </w:r>
    <w:r w:rsidR="0078359C">
      <w:rPr>
        <w:rFonts w:ascii="Times New Roman" w:hAnsi="Times New Roman"/>
        <w:b/>
        <w:bCs/>
        <w:color w:val="0000FF"/>
        <w:sz w:val="20"/>
        <w:szCs w:val="20"/>
      </w:rPr>
      <w:t xml:space="preserve"> </w:t>
    </w:r>
    <w:r w:rsidR="0078359C" w:rsidRPr="00D57535">
      <w:rPr>
        <w:rFonts w:ascii="Times New Roman" w:hAnsi="Times New Roman"/>
        <w:b/>
        <w:bCs/>
        <w:color w:val="0000FF"/>
        <w:sz w:val="20"/>
        <w:szCs w:val="20"/>
      </w:rPr>
      <w:t>Tabone B.</w:t>
    </w:r>
    <w:r w:rsidR="0078359C">
      <w:rPr>
        <w:rFonts w:ascii="Times New Roman" w:hAnsi="Times New Roman"/>
        <w:b/>
        <w:bCs/>
        <w:color w:val="0000FF"/>
        <w:sz w:val="20"/>
        <w:szCs w:val="20"/>
      </w:rPr>
      <w:t xml:space="preserve"> </w:t>
    </w:r>
    <w:r>
      <w:rPr>
        <w:rFonts w:ascii="Times New Roman" w:hAnsi="Times New Roman"/>
        <w:b/>
        <w:bCs/>
        <w:color w:val="0000FF"/>
        <w:sz w:val="20"/>
        <w:szCs w:val="20"/>
      </w:rPr>
      <w:t>Acc</w:t>
    </w:r>
    <w:r w:rsidR="0078359C">
      <w:rPr>
        <w:rFonts w:ascii="Times New Roman" w:hAnsi="Times New Roman"/>
        <w:b/>
        <w:bCs/>
        <w:color w:val="0000FF"/>
        <w:sz w:val="20"/>
        <w:szCs w:val="20"/>
      </w:rPr>
      <w:t xml:space="preserve"> </w:t>
    </w:r>
    <w:r>
      <w:rPr>
        <w:rFonts w:ascii="Times New Roman" w:hAnsi="Times New Roman"/>
        <w:b/>
        <w:bCs/>
        <w:color w:val="0000FF"/>
        <w:sz w:val="20"/>
        <w:szCs w:val="20"/>
      </w:rPr>
      <w:t>(Hons),</w:t>
    </w:r>
    <w:r w:rsidR="0078359C">
      <w:rPr>
        <w:rFonts w:ascii="Times New Roman" w:hAnsi="Times New Roman"/>
        <w:b/>
        <w:bCs/>
        <w:color w:val="0000FF"/>
        <w:sz w:val="20"/>
        <w:szCs w:val="20"/>
      </w:rPr>
      <w:t xml:space="preserve"> </w:t>
    </w:r>
    <w:r w:rsidR="0078359C" w:rsidRPr="00D57535">
      <w:rPr>
        <w:rFonts w:ascii="Times New Roman" w:hAnsi="Times New Roman"/>
        <w:b/>
        <w:bCs/>
        <w:color w:val="0000FF"/>
        <w:sz w:val="20"/>
        <w:szCs w:val="20"/>
      </w:rPr>
      <w:t xml:space="preserve">FCCA, </w:t>
    </w:r>
    <w:r>
      <w:rPr>
        <w:rFonts w:ascii="Times New Roman" w:hAnsi="Times New Roman"/>
        <w:b/>
        <w:bCs/>
        <w:color w:val="0000FF"/>
        <w:sz w:val="20"/>
        <w:szCs w:val="20"/>
      </w:rPr>
      <w:t>M</w:t>
    </w:r>
    <w:r w:rsidR="002C062C">
      <w:rPr>
        <w:rFonts w:ascii="Times New Roman" w:hAnsi="Times New Roman"/>
        <w:b/>
        <w:bCs/>
        <w:color w:val="0000FF"/>
        <w:sz w:val="20"/>
        <w:szCs w:val="20"/>
      </w:rPr>
      <w:t>IA</w:t>
    </w:r>
    <w:r>
      <w:rPr>
        <w:rFonts w:ascii="Times New Roman" w:hAnsi="Times New Roman"/>
        <w:b/>
        <w:bCs/>
        <w:color w:val="0000FF"/>
        <w:sz w:val="20"/>
        <w:szCs w:val="20"/>
      </w:rPr>
      <w:t xml:space="preserve">; M. Galea </w:t>
    </w:r>
    <w:r w:rsidR="002C062C">
      <w:rPr>
        <w:rFonts w:ascii="Times New Roman" w:hAnsi="Times New Roman"/>
        <w:b/>
        <w:bCs/>
        <w:color w:val="0000FF"/>
        <w:sz w:val="20"/>
        <w:szCs w:val="20"/>
      </w:rPr>
      <w:t xml:space="preserve"> </w:t>
    </w:r>
    <w:r>
      <w:rPr>
        <w:rFonts w:ascii="Times New Roman" w:hAnsi="Times New Roman"/>
        <w:b/>
        <w:bCs/>
        <w:color w:val="0000FF"/>
        <w:sz w:val="20"/>
        <w:szCs w:val="20"/>
      </w:rPr>
      <w:t>MIA, FCCA, CPAA.</w:t>
    </w:r>
  </w:p>
  <w:p w:rsidR="0078359C" w:rsidRPr="00BF7AE8" w:rsidRDefault="0078359C" w:rsidP="004E083E">
    <w:pPr>
      <w:jc w:val="both"/>
      <w:rPr>
        <w:rFonts w:ascii="Times New Roman" w:hAnsi="Times New Roman"/>
        <w:b/>
        <w:color w:val="0000FF"/>
      </w:rPr>
    </w:pPr>
    <w:r w:rsidRPr="00BF7AE8">
      <w:rPr>
        <w:rFonts w:ascii="Times New Roman" w:hAnsi="Times New Roman"/>
        <w:b/>
        <w:color w:val="0000FF"/>
      </w:rPr>
      <w:t xml:space="preserve"> </w:t>
    </w:r>
  </w:p>
  <w:p w:rsidR="0078359C" w:rsidRDefault="00783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D83" w:rsidRDefault="00205D83" w:rsidP="00D57535">
      <w:r>
        <w:separator/>
      </w:r>
    </w:p>
  </w:footnote>
  <w:footnote w:type="continuationSeparator" w:id="0">
    <w:p w:rsidR="00205D83" w:rsidRDefault="00205D83" w:rsidP="00D57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9C" w:rsidRPr="00E31EAE" w:rsidRDefault="0078359C" w:rsidP="00D57535">
    <w:pPr>
      <w:jc w:val="center"/>
      <w:rPr>
        <w:rFonts w:ascii="Times New Roman" w:hAnsi="Times New Roman"/>
        <w:b/>
        <w:color w:val="000090"/>
        <w:sz w:val="52"/>
      </w:rPr>
    </w:pPr>
    <w:r>
      <w:rPr>
        <w:rFonts w:ascii="Times New Roman" w:hAnsi="Times New Roman"/>
        <w:b/>
        <w:noProof/>
        <w:color w:val="000090"/>
        <w:sz w:val="52"/>
        <w:lang w:val="en-US" w:eastAsia="en-US"/>
      </w:rPr>
      <w:drawing>
        <wp:inline distT="0" distB="0" distL="0" distR="0">
          <wp:extent cx="783167" cy="783167"/>
          <wp:effectExtent l="0" t="0" r="4445" b="4445"/>
          <wp:docPr id="2" name="Picture 2" descr="invo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oice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3370" cy="783370"/>
                  </a:xfrm>
                  <a:prstGeom prst="rect">
                    <a:avLst/>
                  </a:prstGeom>
                  <a:noFill/>
                  <a:ln>
                    <a:noFill/>
                  </a:ln>
                </pic:spPr>
              </pic:pic>
            </a:graphicData>
          </a:graphic>
        </wp:inline>
      </w:drawing>
    </w:r>
  </w:p>
  <w:p w:rsidR="00D57535" w:rsidRPr="001A764E" w:rsidRDefault="00D57535" w:rsidP="00D57535">
    <w:pPr>
      <w:jc w:val="center"/>
      <w:rPr>
        <w:rFonts w:ascii="Times New Roman" w:hAnsi="Times New Roman"/>
        <w:b/>
        <w:color w:val="0000FF"/>
        <w:sz w:val="64"/>
        <w:szCs w:val="64"/>
      </w:rPr>
    </w:pPr>
    <w:r w:rsidRPr="001A764E">
      <w:rPr>
        <w:rFonts w:ascii="Times New Roman" w:hAnsi="Times New Roman"/>
        <w:b/>
        <w:color w:val="0000FF"/>
        <w:sz w:val="64"/>
        <w:szCs w:val="64"/>
      </w:rPr>
      <w:t>Santumas Shareholdings plc</w:t>
    </w:r>
  </w:p>
  <w:p w:rsidR="0078359C" w:rsidRPr="00BF7AE8" w:rsidRDefault="0078359C" w:rsidP="00D57535">
    <w:pPr>
      <w:rPr>
        <w:rFonts w:ascii="Times New Roman" w:hAnsi="Times New Roman"/>
        <w:color w:val="0000FF"/>
      </w:rPr>
    </w:pPr>
  </w:p>
  <w:p w:rsidR="0078359C" w:rsidRPr="00083B50" w:rsidRDefault="0078359C" w:rsidP="00D57535">
    <w:pPr>
      <w:jc w:val="center"/>
      <w:rPr>
        <w:rFonts w:ascii="Times New Roman" w:hAnsi="Times New Roman"/>
        <w:b/>
        <w:i/>
        <w:color w:val="0000FF"/>
        <w:sz w:val="22"/>
        <w:szCs w:val="22"/>
      </w:rPr>
    </w:pPr>
    <w:r w:rsidRPr="00083B50">
      <w:rPr>
        <w:rFonts w:ascii="Times New Roman" w:hAnsi="Times New Roman"/>
        <w:b/>
        <w:i/>
        <w:color w:val="0000FF"/>
        <w:sz w:val="22"/>
        <w:szCs w:val="22"/>
      </w:rPr>
      <w:t>Amalgamated</w:t>
    </w:r>
  </w:p>
  <w:p w:rsidR="0078359C" w:rsidRPr="00083B50" w:rsidRDefault="0078359C" w:rsidP="00D57535">
    <w:pPr>
      <w:jc w:val="center"/>
      <w:rPr>
        <w:rFonts w:ascii="Times New Roman" w:hAnsi="Times New Roman"/>
        <w:b/>
        <w:i/>
        <w:color w:val="0000FF"/>
        <w:sz w:val="22"/>
        <w:szCs w:val="22"/>
      </w:rPr>
    </w:pPr>
    <w:r w:rsidRPr="00083B50">
      <w:rPr>
        <w:rFonts w:ascii="Times New Roman" w:hAnsi="Times New Roman"/>
        <w:b/>
        <w:i/>
        <w:color w:val="0000FF"/>
        <w:sz w:val="22"/>
        <w:szCs w:val="22"/>
      </w:rPr>
      <w:t>with Marsascala Development Limited, Santumas Contractors Limited</w:t>
    </w:r>
  </w:p>
  <w:p w:rsidR="0078359C" w:rsidRPr="00083B50" w:rsidRDefault="0078359C" w:rsidP="00D57535">
    <w:pPr>
      <w:jc w:val="center"/>
      <w:rPr>
        <w:rFonts w:ascii="Times New Roman" w:hAnsi="Times New Roman"/>
        <w:b/>
        <w:i/>
        <w:color w:val="0000FF"/>
        <w:sz w:val="22"/>
        <w:szCs w:val="22"/>
      </w:rPr>
    </w:pPr>
    <w:r w:rsidRPr="00083B50">
      <w:rPr>
        <w:rFonts w:ascii="Times New Roman" w:hAnsi="Times New Roman"/>
        <w:b/>
        <w:i/>
        <w:color w:val="0000FF"/>
        <w:sz w:val="22"/>
        <w:szCs w:val="22"/>
      </w:rPr>
      <w:t>and Calpabrin Properties (Investments) Limited</w:t>
    </w:r>
  </w:p>
  <w:p w:rsidR="0078359C" w:rsidRPr="001A764E" w:rsidRDefault="0078359C" w:rsidP="00D57535">
    <w:pPr>
      <w:jc w:val="center"/>
      <w:rPr>
        <w:rFonts w:ascii="Times New Roman" w:hAnsi="Times New Roman"/>
        <w:b/>
        <w:i/>
        <w:color w:val="0000FF"/>
        <w:sz w:val="20"/>
        <w:szCs w:val="20"/>
      </w:rPr>
    </w:pPr>
  </w:p>
  <w:p w:rsidR="0078359C" w:rsidRPr="00083B50" w:rsidRDefault="0078359C" w:rsidP="00D57535">
    <w:pPr>
      <w:jc w:val="center"/>
      <w:rPr>
        <w:rFonts w:ascii="Times New Roman" w:hAnsi="Times New Roman"/>
        <w:b/>
        <w:color w:val="0000FF"/>
        <w:sz w:val="22"/>
        <w:szCs w:val="22"/>
      </w:rPr>
    </w:pPr>
    <w:r w:rsidRPr="00083B50">
      <w:rPr>
        <w:rFonts w:ascii="Times New Roman" w:hAnsi="Times New Roman"/>
        <w:b/>
        <w:color w:val="0000FF"/>
        <w:sz w:val="22"/>
        <w:szCs w:val="22"/>
      </w:rPr>
      <w:t>Britannia House 1, 9 Old Bakery Street, Valletta VLT 1450, Malta G.C.</w:t>
    </w:r>
  </w:p>
  <w:p w:rsidR="0078359C" w:rsidRPr="00083B50" w:rsidRDefault="0078359C" w:rsidP="00D57535">
    <w:pPr>
      <w:jc w:val="center"/>
      <w:rPr>
        <w:rFonts w:ascii="Times New Roman" w:hAnsi="Times New Roman"/>
        <w:b/>
        <w:color w:val="0000FF"/>
        <w:sz w:val="22"/>
        <w:szCs w:val="22"/>
      </w:rPr>
    </w:pPr>
    <w:r w:rsidRPr="00083B50">
      <w:rPr>
        <w:rFonts w:ascii="Times New Roman" w:hAnsi="Times New Roman"/>
        <w:b/>
        <w:color w:val="0000FF"/>
        <w:sz w:val="22"/>
        <w:szCs w:val="22"/>
      </w:rPr>
      <w:t xml:space="preserve">Telephones: (+356) 2123 1492 </w:t>
    </w:r>
    <w:r w:rsidRPr="00083B50">
      <w:rPr>
        <w:rFonts w:ascii="Wingdings" w:hAnsi="Wingdings"/>
        <w:b/>
        <w:color w:val="0000FF"/>
        <w:sz w:val="22"/>
        <w:szCs w:val="22"/>
      </w:rPr>
      <w:t></w:t>
    </w:r>
    <w:r w:rsidRPr="00083B50">
      <w:rPr>
        <w:rFonts w:ascii="Times New Roman" w:hAnsi="Times New Roman"/>
        <w:b/>
        <w:color w:val="0000FF"/>
        <w:sz w:val="22"/>
        <w:szCs w:val="22"/>
      </w:rPr>
      <w:t xml:space="preserve"> 2125 0345 </w:t>
    </w:r>
    <w:r w:rsidRPr="00083B50">
      <w:rPr>
        <w:rFonts w:ascii="Wingdings" w:hAnsi="Wingdings"/>
        <w:b/>
        <w:color w:val="0000FF"/>
        <w:sz w:val="22"/>
        <w:szCs w:val="22"/>
      </w:rPr>
      <w:t></w:t>
    </w:r>
    <w:r w:rsidRPr="00083B50">
      <w:rPr>
        <w:rFonts w:ascii="Times New Roman" w:hAnsi="Times New Roman"/>
        <w:b/>
        <w:color w:val="0000FF"/>
        <w:sz w:val="22"/>
        <w:szCs w:val="22"/>
      </w:rPr>
      <w:t xml:space="preserve"> 2122 1074 </w:t>
    </w:r>
    <w:r w:rsidRPr="00083B50">
      <w:rPr>
        <w:rFonts w:ascii="Wingdings" w:hAnsi="Wingdings"/>
        <w:b/>
        <w:color w:val="0000FF"/>
        <w:sz w:val="22"/>
        <w:szCs w:val="22"/>
      </w:rPr>
      <w:t></w:t>
    </w:r>
    <w:r w:rsidRPr="00083B50">
      <w:rPr>
        <w:rFonts w:ascii="Times New Roman" w:hAnsi="Times New Roman"/>
        <w:b/>
        <w:color w:val="0000FF"/>
        <w:sz w:val="22"/>
        <w:szCs w:val="22"/>
      </w:rPr>
      <w:t xml:space="preserve"> Fax: (+356) 2123 9279</w:t>
    </w:r>
  </w:p>
  <w:p w:rsidR="0078359C" w:rsidRPr="00083B50" w:rsidRDefault="0078359C" w:rsidP="00D57535">
    <w:pPr>
      <w:jc w:val="center"/>
      <w:rPr>
        <w:rFonts w:ascii="Times New Roman" w:hAnsi="Times New Roman"/>
        <w:b/>
        <w:color w:val="0000FF"/>
        <w:sz w:val="22"/>
        <w:szCs w:val="22"/>
      </w:rPr>
    </w:pPr>
    <w:r w:rsidRPr="00083B50">
      <w:rPr>
        <w:rFonts w:ascii="Times New Roman" w:hAnsi="Times New Roman"/>
        <w:b/>
        <w:color w:val="0000FF"/>
        <w:sz w:val="22"/>
        <w:szCs w:val="22"/>
      </w:rPr>
      <w:t xml:space="preserve">E-mail: santumas@maltanet.net </w:t>
    </w:r>
    <w:r w:rsidRPr="00083B50">
      <w:rPr>
        <w:rFonts w:ascii="Wingdings" w:hAnsi="Wingdings"/>
        <w:color w:val="0000FF"/>
        <w:sz w:val="22"/>
        <w:szCs w:val="22"/>
      </w:rPr>
      <w:t></w:t>
    </w:r>
    <w:r w:rsidRPr="00083B50">
      <w:rPr>
        <w:rFonts w:ascii="Times New Roman" w:hAnsi="Times New Roman"/>
        <w:color w:val="0000FF"/>
        <w:sz w:val="22"/>
        <w:szCs w:val="22"/>
      </w:rPr>
      <w:t xml:space="preserve"> </w:t>
    </w:r>
    <w:r w:rsidRPr="00083B50">
      <w:rPr>
        <w:rFonts w:ascii="Times New Roman" w:hAnsi="Times New Roman"/>
        <w:b/>
        <w:color w:val="0000FF"/>
        <w:sz w:val="22"/>
        <w:szCs w:val="22"/>
      </w:rPr>
      <w:t>Web: www.santumasmalta.com</w:t>
    </w:r>
  </w:p>
  <w:p w:rsidR="0078359C" w:rsidRDefault="007835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2E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5842"/>
  </w:hdrShapeDefaults>
  <w:footnotePr>
    <w:footnote w:id="-1"/>
    <w:footnote w:id="0"/>
  </w:footnotePr>
  <w:endnotePr>
    <w:endnote w:id="-1"/>
    <w:endnote w:id="0"/>
  </w:endnotePr>
  <w:compat>
    <w:useFELayout/>
  </w:compat>
  <w:rsids>
    <w:rsidRoot w:val="00B84653"/>
    <w:rsid w:val="00037F13"/>
    <w:rsid w:val="00046730"/>
    <w:rsid w:val="0007639B"/>
    <w:rsid w:val="00082A7D"/>
    <w:rsid w:val="00083B50"/>
    <w:rsid w:val="000A0B6F"/>
    <w:rsid w:val="000B5B66"/>
    <w:rsid w:val="001042F8"/>
    <w:rsid w:val="00126F6D"/>
    <w:rsid w:val="00154FC1"/>
    <w:rsid w:val="001968B1"/>
    <w:rsid w:val="001A6AC6"/>
    <w:rsid w:val="001A764E"/>
    <w:rsid w:val="001E056A"/>
    <w:rsid w:val="001E4F19"/>
    <w:rsid w:val="001F41D0"/>
    <w:rsid w:val="00205D83"/>
    <w:rsid w:val="00226BBB"/>
    <w:rsid w:val="00244DDA"/>
    <w:rsid w:val="00267BFC"/>
    <w:rsid w:val="00280214"/>
    <w:rsid w:val="002C062C"/>
    <w:rsid w:val="002C38BE"/>
    <w:rsid w:val="003154DD"/>
    <w:rsid w:val="00330B0D"/>
    <w:rsid w:val="00331F33"/>
    <w:rsid w:val="00346C3B"/>
    <w:rsid w:val="00367EF1"/>
    <w:rsid w:val="003748E8"/>
    <w:rsid w:val="00377534"/>
    <w:rsid w:val="003853D8"/>
    <w:rsid w:val="00386442"/>
    <w:rsid w:val="003F31CC"/>
    <w:rsid w:val="004265EA"/>
    <w:rsid w:val="00432655"/>
    <w:rsid w:val="00432C07"/>
    <w:rsid w:val="00462160"/>
    <w:rsid w:val="00475861"/>
    <w:rsid w:val="004C6049"/>
    <w:rsid w:val="004E083E"/>
    <w:rsid w:val="004F77B5"/>
    <w:rsid w:val="00507BC2"/>
    <w:rsid w:val="00526455"/>
    <w:rsid w:val="005446C8"/>
    <w:rsid w:val="00560280"/>
    <w:rsid w:val="005664DE"/>
    <w:rsid w:val="005B0DB9"/>
    <w:rsid w:val="005C1905"/>
    <w:rsid w:val="005E7433"/>
    <w:rsid w:val="005F6740"/>
    <w:rsid w:val="005F6F3F"/>
    <w:rsid w:val="00631670"/>
    <w:rsid w:val="00653E08"/>
    <w:rsid w:val="006A40B2"/>
    <w:rsid w:val="006A4402"/>
    <w:rsid w:val="006E0A81"/>
    <w:rsid w:val="0072072A"/>
    <w:rsid w:val="007463F6"/>
    <w:rsid w:val="0078359C"/>
    <w:rsid w:val="0079572C"/>
    <w:rsid w:val="007A36BF"/>
    <w:rsid w:val="007E1131"/>
    <w:rsid w:val="007F3FC4"/>
    <w:rsid w:val="00813E5A"/>
    <w:rsid w:val="0083405B"/>
    <w:rsid w:val="0087072D"/>
    <w:rsid w:val="008A229E"/>
    <w:rsid w:val="008F1A31"/>
    <w:rsid w:val="0090215A"/>
    <w:rsid w:val="00974604"/>
    <w:rsid w:val="00992E0A"/>
    <w:rsid w:val="009A19A3"/>
    <w:rsid w:val="009F2069"/>
    <w:rsid w:val="00A27AF3"/>
    <w:rsid w:val="00A451DF"/>
    <w:rsid w:val="00A51F79"/>
    <w:rsid w:val="00A5555B"/>
    <w:rsid w:val="00A712C2"/>
    <w:rsid w:val="00B17855"/>
    <w:rsid w:val="00B44B14"/>
    <w:rsid w:val="00B6632C"/>
    <w:rsid w:val="00B72D48"/>
    <w:rsid w:val="00B74CE7"/>
    <w:rsid w:val="00B77F5C"/>
    <w:rsid w:val="00B84653"/>
    <w:rsid w:val="00BB72CB"/>
    <w:rsid w:val="00BE5B62"/>
    <w:rsid w:val="00BF7AE8"/>
    <w:rsid w:val="00C058DC"/>
    <w:rsid w:val="00C151BC"/>
    <w:rsid w:val="00C30B52"/>
    <w:rsid w:val="00C40698"/>
    <w:rsid w:val="00C61B21"/>
    <w:rsid w:val="00C671A4"/>
    <w:rsid w:val="00CF6484"/>
    <w:rsid w:val="00D57535"/>
    <w:rsid w:val="00D9213F"/>
    <w:rsid w:val="00DA3706"/>
    <w:rsid w:val="00DB2B2D"/>
    <w:rsid w:val="00DD363B"/>
    <w:rsid w:val="00DE290F"/>
    <w:rsid w:val="00E06252"/>
    <w:rsid w:val="00E07F71"/>
    <w:rsid w:val="00E31EAE"/>
    <w:rsid w:val="00E63A83"/>
    <w:rsid w:val="00E95B5A"/>
    <w:rsid w:val="00EB7321"/>
    <w:rsid w:val="00EC3D3E"/>
    <w:rsid w:val="00EE6147"/>
    <w:rsid w:val="00F03068"/>
    <w:rsid w:val="00F06F98"/>
    <w:rsid w:val="00F17467"/>
    <w:rsid w:val="00F3682F"/>
    <w:rsid w:val="00F72F64"/>
    <w:rsid w:val="00F83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A83"/>
    <w:rPr>
      <w:rFonts w:ascii="Arial" w:hAnsi="Arial"/>
      <w:sz w:val="24"/>
      <w:szCs w:val="24"/>
      <w:lang w:val="en-GB" w:eastAsia="zh-CN"/>
    </w:rPr>
  </w:style>
  <w:style w:type="paragraph" w:styleId="Heading1">
    <w:name w:val="heading 1"/>
    <w:basedOn w:val="Normal"/>
    <w:next w:val="Normal"/>
    <w:link w:val="Heading1Char"/>
    <w:qFormat/>
    <w:rsid w:val="004E083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next w:val="Normal"/>
    <w:link w:val="Heading5Char"/>
    <w:semiHidden/>
    <w:unhideWhenUsed/>
    <w:qFormat/>
    <w:rsid w:val="00244DD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4653"/>
    <w:rPr>
      <w:color w:val="0000FF"/>
      <w:u w:val="single"/>
    </w:rPr>
  </w:style>
  <w:style w:type="paragraph" w:styleId="BalloonText">
    <w:name w:val="Balloon Text"/>
    <w:basedOn w:val="Normal"/>
    <w:link w:val="BalloonTextChar"/>
    <w:rsid w:val="00D57535"/>
    <w:rPr>
      <w:rFonts w:ascii="Lucida Grande" w:hAnsi="Lucida Grande" w:cs="Lucida Grande"/>
      <w:sz w:val="18"/>
      <w:szCs w:val="18"/>
    </w:rPr>
  </w:style>
  <w:style w:type="character" w:customStyle="1" w:styleId="BalloonTextChar">
    <w:name w:val="Balloon Text Char"/>
    <w:basedOn w:val="DefaultParagraphFont"/>
    <w:link w:val="BalloonText"/>
    <w:rsid w:val="00D57535"/>
    <w:rPr>
      <w:rFonts w:ascii="Lucida Grande" w:hAnsi="Lucida Grande" w:cs="Lucida Grande"/>
      <w:sz w:val="18"/>
      <w:szCs w:val="18"/>
      <w:lang w:val="en-GB" w:eastAsia="zh-CN"/>
    </w:rPr>
  </w:style>
  <w:style w:type="paragraph" w:styleId="Header">
    <w:name w:val="header"/>
    <w:basedOn w:val="Normal"/>
    <w:link w:val="HeaderChar"/>
    <w:rsid w:val="00D57535"/>
    <w:pPr>
      <w:tabs>
        <w:tab w:val="center" w:pos="4320"/>
        <w:tab w:val="right" w:pos="8640"/>
      </w:tabs>
    </w:pPr>
  </w:style>
  <w:style w:type="character" w:customStyle="1" w:styleId="HeaderChar">
    <w:name w:val="Header Char"/>
    <w:basedOn w:val="DefaultParagraphFont"/>
    <w:link w:val="Header"/>
    <w:rsid w:val="00D57535"/>
    <w:rPr>
      <w:rFonts w:ascii="Arial" w:hAnsi="Arial"/>
      <w:sz w:val="24"/>
      <w:szCs w:val="24"/>
      <w:lang w:val="en-GB" w:eastAsia="zh-CN"/>
    </w:rPr>
  </w:style>
  <w:style w:type="paragraph" w:styleId="Footer">
    <w:name w:val="footer"/>
    <w:basedOn w:val="Normal"/>
    <w:link w:val="FooterChar"/>
    <w:rsid w:val="00D57535"/>
    <w:pPr>
      <w:tabs>
        <w:tab w:val="center" w:pos="4320"/>
        <w:tab w:val="right" w:pos="8640"/>
      </w:tabs>
    </w:pPr>
  </w:style>
  <w:style w:type="character" w:customStyle="1" w:styleId="FooterChar">
    <w:name w:val="Footer Char"/>
    <w:basedOn w:val="DefaultParagraphFont"/>
    <w:link w:val="Footer"/>
    <w:rsid w:val="00D57535"/>
    <w:rPr>
      <w:rFonts w:ascii="Arial" w:hAnsi="Arial"/>
      <w:sz w:val="24"/>
      <w:szCs w:val="24"/>
      <w:lang w:val="en-GB" w:eastAsia="zh-CN"/>
    </w:rPr>
  </w:style>
  <w:style w:type="character" w:customStyle="1" w:styleId="Heading1Char">
    <w:name w:val="Heading 1 Char"/>
    <w:basedOn w:val="DefaultParagraphFont"/>
    <w:link w:val="Heading1"/>
    <w:rsid w:val="004E083E"/>
    <w:rPr>
      <w:rFonts w:asciiTheme="majorHAnsi" w:eastAsiaTheme="majorEastAsia" w:hAnsiTheme="majorHAnsi" w:cstheme="majorBidi"/>
      <w:b/>
      <w:bCs/>
      <w:color w:val="345A8A" w:themeColor="accent1" w:themeShade="B5"/>
      <w:sz w:val="32"/>
      <w:szCs w:val="32"/>
      <w:lang w:val="en-GB" w:eastAsia="zh-CN"/>
    </w:rPr>
  </w:style>
  <w:style w:type="paragraph" w:styleId="TOCHeading">
    <w:name w:val="TOC Heading"/>
    <w:basedOn w:val="Heading1"/>
    <w:next w:val="Normal"/>
    <w:uiPriority w:val="39"/>
    <w:unhideWhenUsed/>
    <w:qFormat/>
    <w:rsid w:val="004E083E"/>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rsid w:val="004E083E"/>
    <w:pPr>
      <w:spacing w:before="120"/>
    </w:pPr>
    <w:rPr>
      <w:rFonts w:asciiTheme="minorHAnsi" w:hAnsiTheme="minorHAnsi"/>
      <w:b/>
    </w:rPr>
  </w:style>
  <w:style w:type="paragraph" w:styleId="TOC2">
    <w:name w:val="toc 2"/>
    <w:basedOn w:val="Normal"/>
    <w:next w:val="Normal"/>
    <w:autoRedefine/>
    <w:rsid w:val="004E083E"/>
    <w:pPr>
      <w:ind w:left="240"/>
    </w:pPr>
    <w:rPr>
      <w:rFonts w:asciiTheme="minorHAnsi" w:hAnsiTheme="minorHAnsi"/>
      <w:b/>
      <w:sz w:val="22"/>
      <w:szCs w:val="22"/>
    </w:rPr>
  </w:style>
  <w:style w:type="paragraph" w:styleId="TOC3">
    <w:name w:val="toc 3"/>
    <w:basedOn w:val="Normal"/>
    <w:next w:val="Normal"/>
    <w:autoRedefine/>
    <w:rsid w:val="004E083E"/>
    <w:pPr>
      <w:ind w:left="480"/>
    </w:pPr>
    <w:rPr>
      <w:rFonts w:asciiTheme="minorHAnsi" w:hAnsiTheme="minorHAnsi"/>
      <w:sz w:val="22"/>
      <w:szCs w:val="22"/>
    </w:rPr>
  </w:style>
  <w:style w:type="paragraph" w:styleId="TOC4">
    <w:name w:val="toc 4"/>
    <w:basedOn w:val="Normal"/>
    <w:next w:val="Normal"/>
    <w:autoRedefine/>
    <w:rsid w:val="004E083E"/>
    <w:pPr>
      <w:ind w:left="720"/>
    </w:pPr>
    <w:rPr>
      <w:rFonts w:asciiTheme="minorHAnsi" w:hAnsiTheme="minorHAnsi"/>
      <w:sz w:val="20"/>
      <w:szCs w:val="20"/>
    </w:rPr>
  </w:style>
  <w:style w:type="paragraph" w:styleId="TOC5">
    <w:name w:val="toc 5"/>
    <w:basedOn w:val="Normal"/>
    <w:next w:val="Normal"/>
    <w:autoRedefine/>
    <w:rsid w:val="004E083E"/>
    <w:pPr>
      <w:ind w:left="960"/>
    </w:pPr>
    <w:rPr>
      <w:rFonts w:asciiTheme="minorHAnsi" w:hAnsiTheme="minorHAnsi"/>
      <w:sz w:val="20"/>
      <w:szCs w:val="20"/>
    </w:rPr>
  </w:style>
  <w:style w:type="paragraph" w:styleId="TOC6">
    <w:name w:val="toc 6"/>
    <w:basedOn w:val="Normal"/>
    <w:next w:val="Normal"/>
    <w:autoRedefine/>
    <w:rsid w:val="004E083E"/>
    <w:pPr>
      <w:ind w:left="1200"/>
    </w:pPr>
    <w:rPr>
      <w:rFonts w:asciiTheme="minorHAnsi" w:hAnsiTheme="minorHAnsi"/>
      <w:sz w:val="20"/>
      <w:szCs w:val="20"/>
    </w:rPr>
  </w:style>
  <w:style w:type="paragraph" w:styleId="TOC7">
    <w:name w:val="toc 7"/>
    <w:basedOn w:val="Normal"/>
    <w:next w:val="Normal"/>
    <w:autoRedefine/>
    <w:rsid w:val="004E083E"/>
    <w:pPr>
      <w:ind w:left="1440"/>
    </w:pPr>
    <w:rPr>
      <w:rFonts w:asciiTheme="minorHAnsi" w:hAnsiTheme="minorHAnsi"/>
      <w:sz w:val="20"/>
      <w:szCs w:val="20"/>
    </w:rPr>
  </w:style>
  <w:style w:type="paragraph" w:styleId="TOC8">
    <w:name w:val="toc 8"/>
    <w:basedOn w:val="Normal"/>
    <w:next w:val="Normal"/>
    <w:autoRedefine/>
    <w:rsid w:val="004E083E"/>
    <w:pPr>
      <w:ind w:left="1680"/>
    </w:pPr>
    <w:rPr>
      <w:rFonts w:asciiTheme="minorHAnsi" w:hAnsiTheme="minorHAnsi"/>
      <w:sz w:val="20"/>
      <w:szCs w:val="20"/>
    </w:rPr>
  </w:style>
  <w:style w:type="paragraph" w:styleId="TOC9">
    <w:name w:val="toc 9"/>
    <w:basedOn w:val="Normal"/>
    <w:next w:val="Normal"/>
    <w:autoRedefine/>
    <w:rsid w:val="004E083E"/>
    <w:pPr>
      <w:ind w:left="1920"/>
    </w:pPr>
    <w:rPr>
      <w:rFonts w:asciiTheme="minorHAnsi" w:hAnsiTheme="minorHAnsi"/>
      <w:sz w:val="20"/>
      <w:szCs w:val="20"/>
    </w:rPr>
  </w:style>
  <w:style w:type="character" w:customStyle="1" w:styleId="Heading5Char">
    <w:name w:val="Heading 5 Char"/>
    <w:basedOn w:val="DefaultParagraphFont"/>
    <w:link w:val="Heading5"/>
    <w:semiHidden/>
    <w:rsid w:val="00244DDA"/>
    <w:rPr>
      <w:rFonts w:asciiTheme="majorHAnsi" w:eastAsiaTheme="majorEastAsia" w:hAnsiTheme="majorHAnsi" w:cstheme="majorBidi"/>
      <w:color w:val="243F60" w:themeColor="accent1" w:themeShade="7F"/>
      <w:sz w:val="24"/>
      <w:szCs w:val="24"/>
      <w:lang w:val="en-GB" w:eastAsia="zh-CN"/>
    </w:rPr>
  </w:style>
  <w:style w:type="paragraph" w:styleId="BodyText">
    <w:name w:val="Body Text"/>
    <w:basedOn w:val="Normal"/>
    <w:link w:val="BodyTextChar"/>
    <w:rsid w:val="00653E08"/>
    <w:pPr>
      <w:jc w:val="both"/>
    </w:pPr>
    <w:rPr>
      <w:rFonts w:ascii="Times New Roman" w:eastAsia="Times New Roman" w:hAnsi="Times New Roman"/>
      <w:color w:val="000000"/>
      <w:szCs w:val="20"/>
      <w:lang w:val="en-US" w:eastAsia="en-US"/>
    </w:rPr>
  </w:style>
  <w:style w:type="character" w:customStyle="1" w:styleId="BodyTextChar">
    <w:name w:val="Body Text Char"/>
    <w:basedOn w:val="DefaultParagraphFont"/>
    <w:link w:val="BodyText"/>
    <w:rsid w:val="00653E08"/>
    <w:rPr>
      <w:rFonts w:eastAsia="Times New Roman"/>
      <w:color w:val="000000"/>
      <w:sz w:val="24"/>
    </w:rPr>
  </w:style>
  <w:style w:type="paragraph" w:styleId="NoSpacing">
    <w:name w:val="No Spacing"/>
    <w:uiPriority w:val="1"/>
    <w:qFormat/>
    <w:rsid w:val="004F77B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GB" w:eastAsia="zh-CN"/>
    </w:rPr>
  </w:style>
  <w:style w:type="paragraph" w:styleId="Heading1">
    <w:name w:val="heading 1"/>
    <w:basedOn w:val="Normal"/>
    <w:next w:val="Normal"/>
    <w:link w:val="Heading1Char"/>
    <w:qFormat/>
    <w:rsid w:val="004E083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4653"/>
    <w:rPr>
      <w:color w:val="0000FF"/>
      <w:u w:val="single"/>
    </w:rPr>
  </w:style>
  <w:style w:type="paragraph" w:styleId="BalloonText">
    <w:name w:val="Balloon Text"/>
    <w:basedOn w:val="Normal"/>
    <w:link w:val="BalloonTextChar"/>
    <w:rsid w:val="00D57535"/>
    <w:rPr>
      <w:rFonts w:ascii="Lucida Grande" w:hAnsi="Lucida Grande" w:cs="Lucida Grande"/>
      <w:sz w:val="18"/>
      <w:szCs w:val="18"/>
    </w:rPr>
  </w:style>
  <w:style w:type="character" w:customStyle="1" w:styleId="BalloonTextChar">
    <w:name w:val="Balloon Text Char"/>
    <w:basedOn w:val="DefaultParagraphFont"/>
    <w:link w:val="BalloonText"/>
    <w:rsid w:val="00D57535"/>
    <w:rPr>
      <w:rFonts w:ascii="Lucida Grande" w:hAnsi="Lucida Grande" w:cs="Lucida Grande"/>
      <w:sz w:val="18"/>
      <w:szCs w:val="18"/>
      <w:lang w:val="en-GB" w:eastAsia="zh-CN"/>
    </w:rPr>
  </w:style>
  <w:style w:type="paragraph" w:styleId="Header">
    <w:name w:val="header"/>
    <w:basedOn w:val="Normal"/>
    <w:link w:val="HeaderChar"/>
    <w:rsid w:val="00D57535"/>
    <w:pPr>
      <w:tabs>
        <w:tab w:val="center" w:pos="4320"/>
        <w:tab w:val="right" w:pos="8640"/>
      </w:tabs>
    </w:pPr>
  </w:style>
  <w:style w:type="character" w:customStyle="1" w:styleId="HeaderChar">
    <w:name w:val="Header Char"/>
    <w:basedOn w:val="DefaultParagraphFont"/>
    <w:link w:val="Header"/>
    <w:rsid w:val="00D57535"/>
    <w:rPr>
      <w:rFonts w:ascii="Arial" w:hAnsi="Arial"/>
      <w:sz w:val="24"/>
      <w:szCs w:val="24"/>
      <w:lang w:val="en-GB" w:eastAsia="zh-CN"/>
    </w:rPr>
  </w:style>
  <w:style w:type="paragraph" w:styleId="Footer">
    <w:name w:val="footer"/>
    <w:basedOn w:val="Normal"/>
    <w:link w:val="FooterChar"/>
    <w:rsid w:val="00D57535"/>
    <w:pPr>
      <w:tabs>
        <w:tab w:val="center" w:pos="4320"/>
        <w:tab w:val="right" w:pos="8640"/>
      </w:tabs>
    </w:pPr>
  </w:style>
  <w:style w:type="character" w:customStyle="1" w:styleId="FooterChar">
    <w:name w:val="Footer Char"/>
    <w:basedOn w:val="DefaultParagraphFont"/>
    <w:link w:val="Footer"/>
    <w:rsid w:val="00D57535"/>
    <w:rPr>
      <w:rFonts w:ascii="Arial" w:hAnsi="Arial"/>
      <w:sz w:val="24"/>
      <w:szCs w:val="24"/>
      <w:lang w:val="en-GB" w:eastAsia="zh-CN"/>
    </w:rPr>
  </w:style>
  <w:style w:type="character" w:customStyle="1" w:styleId="Heading1Char">
    <w:name w:val="Heading 1 Char"/>
    <w:basedOn w:val="DefaultParagraphFont"/>
    <w:link w:val="Heading1"/>
    <w:rsid w:val="004E083E"/>
    <w:rPr>
      <w:rFonts w:asciiTheme="majorHAnsi" w:eastAsiaTheme="majorEastAsia" w:hAnsiTheme="majorHAnsi" w:cstheme="majorBidi"/>
      <w:b/>
      <w:bCs/>
      <w:color w:val="345A8A" w:themeColor="accent1" w:themeShade="B5"/>
      <w:sz w:val="32"/>
      <w:szCs w:val="32"/>
      <w:lang w:val="en-GB" w:eastAsia="zh-CN"/>
    </w:rPr>
  </w:style>
  <w:style w:type="paragraph" w:styleId="TOCHeading">
    <w:name w:val="TOC Heading"/>
    <w:basedOn w:val="Heading1"/>
    <w:next w:val="Normal"/>
    <w:uiPriority w:val="39"/>
    <w:unhideWhenUsed/>
    <w:qFormat/>
    <w:rsid w:val="004E083E"/>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rsid w:val="004E083E"/>
    <w:pPr>
      <w:spacing w:before="120"/>
    </w:pPr>
    <w:rPr>
      <w:rFonts w:asciiTheme="minorHAnsi" w:hAnsiTheme="minorHAnsi"/>
      <w:b/>
    </w:rPr>
  </w:style>
  <w:style w:type="paragraph" w:styleId="TOC2">
    <w:name w:val="toc 2"/>
    <w:basedOn w:val="Normal"/>
    <w:next w:val="Normal"/>
    <w:autoRedefine/>
    <w:rsid w:val="004E083E"/>
    <w:pPr>
      <w:ind w:left="240"/>
    </w:pPr>
    <w:rPr>
      <w:rFonts w:asciiTheme="minorHAnsi" w:hAnsiTheme="minorHAnsi"/>
      <w:b/>
      <w:sz w:val="22"/>
      <w:szCs w:val="22"/>
    </w:rPr>
  </w:style>
  <w:style w:type="paragraph" w:styleId="TOC3">
    <w:name w:val="toc 3"/>
    <w:basedOn w:val="Normal"/>
    <w:next w:val="Normal"/>
    <w:autoRedefine/>
    <w:rsid w:val="004E083E"/>
    <w:pPr>
      <w:ind w:left="480"/>
    </w:pPr>
    <w:rPr>
      <w:rFonts w:asciiTheme="minorHAnsi" w:hAnsiTheme="minorHAnsi"/>
      <w:sz w:val="22"/>
      <w:szCs w:val="22"/>
    </w:rPr>
  </w:style>
  <w:style w:type="paragraph" w:styleId="TOC4">
    <w:name w:val="toc 4"/>
    <w:basedOn w:val="Normal"/>
    <w:next w:val="Normal"/>
    <w:autoRedefine/>
    <w:rsid w:val="004E083E"/>
    <w:pPr>
      <w:ind w:left="720"/>
    </w:pPr>
    <w:rPr>
      <w:rFonts w:asciiTheme="minorHAnsi" w:hAnsiTheme="minorHAnsi"/>
      <w:sz w:val="20"/>
      <w:szCs w:val="20"/>
    </w:rPr>
  </w:style>
  <w:style w:type="paragraph" w:styleId="TOC5">
    <w:name w:val="toc 5"/>
    <w:basedOn w:val="Normal"/>
    <w:next w:val="Normal"/>
    <w:autoRedefine/>
    <w:rsid w:val="004E083E"/>
    <w:pPr>
      <w:ind w:left="960"/>
    </w:pPr>
    <w:rPr>
      <w:rFonts w:asciiTheme="minorHAnsi" w:hAnsiTheme="minorHAnsi"/>
      <w:sz w:val="20"/>
      <w:szCs w:val="20"/>
    </w:rPr>
  </w:style>
  <w:style w:type="paragraph" w:styleId="TOC6">
    <w:name w:val="toc 6"/>
    <w:basedOn w:val="Normal"/>
    <w:next w:val="Normal"/>
    <w:autoRedefine/>
    <w:rsid w:val="004E083E"/>
    <w:pPr>
      <w:ind w:left="1200"/>
    </w:pPr>
    <w:rPr>
      <w:rFonts w:asciiTheme="minorHAnsi" w:hAnsiTheme="minorHAnsi"/>
      <w:sz w:val="20"/>
      <w:szCs w:val="20"/>
    </w:rPr>
  </w:style>
  <w:style w:type="paragraph" w:styleId="TOC7">
    <w:name w:val="toc 7"/>
    <w:basedOn w:val="Normal"/>
    <w:next w:val="Normal"/>
    <w:autoRedefine/>
    <w:rsid w:val="004E083E"/>
    <w:pPr>
      <w:ind w:left="1440"/>
    </w:pPr>
    <w:rPr>
      <w:rFonts w:asciiTheme="minorHAnsi" w:hAnsiTheme="minorHAnsi"/>
      <w:sz w:val="20"/>
      <w:szCs w:val="20"/>
    </w:rPr>
  </w:style>
  <w:style w:type="paragraph" w:styleId="TOC8">
    <w:name w:val="toc 8"/>
    <w:basedOn w:val="Normal"/>
    <w:next w:val="Normal"/>
    <w:autoRedefine/>
    <w:rsid w:val="004E083E"/>
    <w:pPr>
      <w:ind w:left="1680"/>
    </w:pPr>
    <w:rPr>
      <w:rFonts w:asciiTheme="minorHAnsi" w:hAnsiTheme="minorHAnsi"/>
      <w:sz w:val="20"/>
      <w:szCs w:val="20"/>
    </w:rPr>
  </w:style>
  <w:style w:type="paragraph" w:styleId="TOC9">
    <w:name w:val="toc 9"/>
    <w:basedOn w:val="Normal"/>
    <w:next w:val="Normal"/>
    <w:autoRedefine/>
    <w:rsid w:val="004E083E"/>
    <w:pPr>
      <w:ind w:left="192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umas@malta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DE27-7DB4-47EB-8CD8-A9D0FF8C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Santumas Shareholdings plc</vt:lpstr>
    </vt:vector>
  </TitlesOfParts>
  <Company>Microsoft</Company>
  <LinksUpToDate>false</LinksUpToDate>
  <CharactersWithSpaces>1529</CharactersWithSpaces>
  <SharedDoc>false</SharedDoc>
  <HLinks>
    <vt:vector size="6" baseType="variant">
      <vt:variant>
        <vt:i4>4063247</vt:i4>
      </vt:variant>
      <vt:variant>
        <vt:i4>0</vt:i4>
      </vt:variant>
      <vt:variant>
        <vt:i4>0</vt:i4>
      </vt:variant>
      <vt:variant>
        <vt:i4>5</vt:i4>
      </vt:variant>
      <vt:variant>
        <vt:lpwstr>mailto:santumas@maltanet.net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Santumas Shareholdings plc</dc:title>
  <dc:creator>Johann Camilleri</dc:creator>
  <cp:lastModifiedBy>Lourdes</cp:lastModifiedBy>
  <cp:revision>3</cp:revision>
  <cp:lastPrinted>2015-10-07T09:37:00Z</cp:lastPrinted>
  <dcterms:created xsi:type="dcterms:W3CDTF">2015-10-07T09:34:00Z</dcterms:created>
  <dcterms:modified xsi:type="dcterms:W3CDTF">2015-10-07T09:40:00Z</dcterms:modified>
</cp:coreProperties>
</file>